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88" w:rsidRPr="00836D88" w:rsidRDefault="00836D88" w:rsidP="00BC0A58">
      <w:pPr>
        <w:spacing w:after="0"/>
        <w:jc w:val="center"/>
        <w:rPr>
          <w:b/>
        </w:rPr>
      </w:pPr>
      <w:r w:rsidRPr="00836D88">
        <w:rPr>
          <w:b/>
        </w:rPr>
        <w:t>Leicester, Leicestershire and Rutland CCGs University Hospitals Leicester</w:t>
      </w:r>
    </w:p>
    <w:p w:rsidR="00836D88" w:rsidRPr="00836D88" w:rsidRDefault="00836D88" w:rsidP="00BC0A58">
      <w:pPr>
        <w:spacing w:after="0"/>
        <w:jc w:val="center"/>
        <w:rPr>
          <w:b/>
        </w:rPr>
      </w:pPr>
      <w:r w:rsidRPr="00836D88">
        <w:rPr>
          <w:b/>
        </w:rPr>
        <w:t>Consultant to Consultant (C2C) Referral Protocol</w:t>
      </w:r>
    </w:p>
    <w:p w:rsidR="00836D88" w:rsidRPr="00BC0A58" w:rsidRDefault="00836D88" w:rsidP="00BC0A58">
      <w:pPr>
        <w:spacing w:after="0"/>
        <w:jc w:val="center"/>
        <w:rPr>
          <w:b/>
          <w:sz w:val="20"/>
          <w:szCs w:val="20"/>
        </w:rPr>
      </w:pPr>
    </w:p>
    <w:p w:rsidR="00836D88" w:rsidRDefault="00836D88" w:rsidP="00BC0A58">
      <w:pPr>
        <w:spacing w:after="0"/>
        <w:jc w:val="center"/>
        <w:rPr>
          <w:b/>
        </w:rPr>
      </w:pPr>
      <w:r>
        <w:rPr>
          <w:b/>
        </w:rPr>
        <w:t>IMPLEMENTATION PLAN</w:t>
      </w:r>
      <w:r w:rsidR="00D330C0">
        <w:rPr>
          <w:b/>
        </w:rPr>
        <w:t xml:space="preserve"> </w:t>
      </w:r>
    </w:p>
    <w:p w:rsidR="00836D88" w:rsidRDefault="00836D88" w:rsidP="00BC0A58">
      <w:pPr>
        <w:spacing w:after="0"/>
        <w:jc w:val="center"/>
        <w:rPr>
          <w:b/>
        </w:rPr>
      </w:pPr>
    </w:p>
    <w:p w:rsidR="00836D88" w:rsidRDefault="0089560B" w:rsidP="00BC0A58">
      <w:pPr>
        <w:spacing w:after="0"/>
        <w:jc w:val="center"/>
        <w:rPr>
          <w:b/>
        </w:rPr>
      </w:pPr>
      <w:r>
        <w:rPr>
          <w:b/>
        </w:rPr>
        <w:t>January 2015</w:t>
      </w:r>
    </w:p>
    <w:p w:rsidR="00836D88" w:rsidRDefault="00836D88" w:rsidP="00836D88">
      <w:pPr>
        <w:spacing w:after="0"/>
        <w:jc w:val="center"/>
        <w:rPr>
          <w:b/>
        </w:rPr>
      </w:pPr>
    </w:p>
    <w:p w:rsidR="00836D88" w:rsidRDefault="00836D88" w:rsidP="00836D88">
      <w:pPr>
        <w:spacing w:after="0"/>
        <w:rPr>
          <w:b/>
        </w:rPr>
      </w:pPr>
      <w:r>
        <w:rPr>
          <w:b/>
        </w:rPr>
        <w:t>Introduction</w:t>
      </w:r>
    </w:p>
    <w:p w:rsidR="00836D88" w:rsidRPr="00836D88" w:rsidRDefault="00836D88" w:rsidP="00836D88">
      <w:pPr>
        <w:spacing w:after="0"/>
        <w:rPr>
          <w:b/>
        </w:rPr>
      </w:pPr>
    </w:p>
    <w:p w:rsidR="00D77A03" w:rsidRDefault="00D77A03" w:rsidP="00836D88">
      <w:r>
        <w:t xml:space="preserve">In order to ensure that all Consultants in UHL manage </w:t>
      </w:r>
      <w:r w:rsidR="0089560B">
        <w:t>C2C</w:t>
      </w:r>
      <w:r>
        <w:t xml:space="preserve"> referrals in a way which </w:t>
      </w:r>
      <w:r w:rsidR="00D330C0">
        <w:t>promotes</w:t>
      </w:r>
      <w:r>
        <w:t xml:space="preserve"> the delivery of optimal care, use of resources and ensures consistency of approach, a </w:t>
      </w:r>
      <w:r w:rsidR="00A53FA3">
        <w:t>C2C</w:t>
      </w:r>
      <w:r>
        <w:t xml:space="preserve"> </w:t>
      </w:r>
      <w:r w:rsidR="00074728">
        <w:t>R</w:t>
      </w:r>
      <w:r>
        <w:t xml:space="preserve">eferral </w:t>
      </w:r>
      <w:r w:rsidR="00074728">
        <w:t>P</w:t>
      </w:r>
      <w:r>
        <w:t>rotocol has been agreed</w:t>
      </w:r>
      <w:r w:rsidR="00F743ED">
        <w:t>, which</w:t>
      </w:r>
      <w:r w:rsidR="00836D88">
        <w:t xml:space="preserve"> t</w:t>
      </w:r>
      <w:r>
        <w:t>his supersedes the existing policy</w:t>
      </w:r>
      <w:r w:rsidR="00836D88">
        <w:t xml:space="preserve">. </w:t>
      </w:r>
      <w:r w:rsidR="00A53FA3">
        <w:t xml:space="preserve"> </w:t>
      </w:r>
      <w:r w:rsidR="00074728">
        <w:t xml:space="preserve">This </w:t>
      </w:r>
      <w:r w:rsidR="00D330C0">
        <w:t xml:space="preserve">document </w:t>
      </w:r>
      <w:r w:rsidR="00074728">
        <w:t xml:space="preserve">is intended as companion document to the </w:t>
      </w:r>
      <w:r w:rsidR="00A53FA3">
        <w:t>C2C</w:t>
      </w:r>
      <w:r w:rsidR="00074728" w:rsidRPr="00074728">
        <w:t xml:space="preserve"> Referral Protocol</w:t>
      </w:r>
      <w:r w:rsidR="0089560B">
        <w:t xml:space="preserve"> </w:t>
      </w:r>
      <w:r w:rsidR="00D330C0">
        <w:t xml:space="preserve">its purpose being to support its implementation. </w:t>
      </w:r>
      <w:r w:rsidR="00A53FA3">
        <w:t xml:space="preserve"> </w:t>
      </w:r>
      <w:r w:rsidR="00D330C0">
        <w:t xml:space="preserve">As such this </w:t>
      </w:r>
      <w:r w:rsidR="00D330C0" w:rsidRPr="00D330C0">
        <w:t>implementation plan</w:t>
      </w:r>
      <w:r w:rsidR="00D330C0">
        <w:t xml:space="preserve"> describes the arrangements for rolling out the new protocol and monitoring its effectiveness. </w:t>
      </w:r>
      <w:r w:rsidR="00563566">
        <w:t xml:space="preserve"> </w:t>
      </w:r>
      <w:r w:rsidR="00D330C0">
        <w:t xml:space="preserve">For this reason, </w:t>
      </w:r>
      <w:r>
        <w:t xml:space="preserve">the </w:t>
      </w:r>
      <w:r w:rsidR="00A53FA3">
        <w:t>C2C</w:t>
      </w:r>
      <w:r w:rsidRPr="00D77A03">
        <w:t xml:space="preserve"> referral protocol</w:t>
      </w:r>
      <w:r>
        <w:t xml:space="preserve"> will form part of the cont</w:t>
      </w:r>
      <w:r w:rsidR="00D330C0">
        <w:t xml:space="preserve">ract </w:t>
      </w:r>
      <w:r>
        <w:t>particulars</w:t>
      </w:r>
      <w:r w:rsidR="0089560B">
        <w:t xml:space="preserve"> with effect from January 2015</w:t>
      </w:r>
      <w:r w:rsidR="00D330C0">
        <w:t xml:space="preserve"> and will be underpinned by the business rules set out in part 2 of this document.</w:t>
      </w:r>
    </w:p>
    <w:p w:rsidR="00D330C0" w:rsidRPr="00D330C0" w:rsidRDefault="00D330C0" w:rsidP="00836D88">
      <w:pPr>
        <w:rPr>
          <w:b/>
        </w:rPr>
      </w:pPr>
      <w:r w:rsidRPr="00D330C0">
        <w:rPr>
          <w:b/>
        </w:rPr>
        <w:t>Part 1 - Implementation</w:t>
      </w:r>
    </w:p>
    <w:p w:rsidR="00D77A03" w:rsidRDefault="00D77A03" w:rsidP="00D77A03">
      <w:pPr>
        <w:pStyle w:val="ListParagraph"/>
        <w:numPr>
          <w:ilvl w:val="0"/>
          <w:numId w:val="1"/>
        </w:numPr>
      </w:pPr>
      <w:r>
        <w:t xml:space="preserve">Monitoring compliance </w:t>
      </w:r>
    </w:p>
    <w:p w:rsidR="00D77A03" w:rsidRDefault="00D77A03" w:rsidP="00D77A03">
      <w:pPr>
        <w:pStyle w:val="ListParagraph"/>
        <w:numPr>
          <w:ilvl w:val="0"/>
          <w:numId w:val="1"/>
        </w:numPr>
      </w:pPr>
      <w:r>
        <w:t xml:space="preserve">Using the contract to incentivise compliance (Business rules) </w:t>
      </w:r>
    </w:p>
    <w:p w:rsidR="00836D88" w:rsidRDefault="00836D88" w:rsidP="00D77A03">
      <w:pPr>
        <w:rPr>
          <w:b/>
        </w:rPr>
      </w:pPr>
      <w:r w:rsidRPr="00836D88">
        <w:rPr>
          <w:b/>
        </w:rPr>
        <w:t>Communicat</w:t>
      </w:r>
      <w:r>
        <w:rPr>
          <w:b/>
        </w:rPr>
        <w:t xml:space="preserve">ion plan </w:t>
      </w:r>
    </w:p>
    <w:p w:rsidR="00D330C0" w:rsidRDefault="00D330C0" w:rsidP="00D330C0">
      <w:r>
        <w:t xml:space="preserve">A </w:t>
      </w:r>
      <w:r w:rsidR="00621315">
        <w:t>plan</w:t>
      </w:r>
      <w:r>
        <w:t xml:space="preserve"> will be developed to communicate the new arrangements across the local health care system.</w:t>
      </w:r>
    </w:p>
    <w:p w:rsidR="003219FB" w:rsidRPr="00836D88" w:rsidRDefault="00836D88" w:rsidP="003219FB">
      <w:r w:rsidRPr="003219FB">
        <w:rPr>
          <w:u w:val="single"/>
        </w:rPr>
        <w:t>Primary care</w:t>
      </w:r>
      <w:r w:rsidR="003219FB" w:rsidRPr="003219FB">
        <w:rPr>
          <w:u w:val="single"/>
        </w:rPr>
        <w:t xml:space="preserve"> (CCGs to lead</w:t>
      </w:r>
      <w:r w:rsidR="003219FB">
        <w:t>)</w:t>
      </w:r>
    </w:p>
    <w:p w:rsidR="00563566" w:rsidRDefault="00563566" w:rsidP="00D77A03">
      <w:r>
        <w:t>Describe</w:t>
      </w:r>
      <w:r w:rsidR="00D330C0">
        <w:t>s</w:t>
      </w:r>
      <w:r>
        <w:t xml:space="preserve"> how GPs will be informed and what the expectations being placed on them are</w:t>
      </w:r>
      <w:r w:rsidRPr="00563566">
        <w:t xml:space="preserve"> </w:t>
      </w:r>
    </w:p>
    <w:p w:rsidR="00836D88" w:rsidRPr="00836D88" w:rsidRDefault="00836D88" w:rsidP="00D77A03">
      <w:pPr>
        <w:rPr>
          <w:u w:val="single"/>
        </w:rPr>
      </w:pPr>
      <w:r w:rsidRPr="00836D88">
        <w:rPr>
          <w:u w:val="single"/>
        </w:rPr>
        <w:t>Secondary Care</w:t>
      </w:r>
    </w:p>
    <w:p w:rsidR="00836D88" w:rsidRPr="00836D88" w:rsidRDefault="00563566" w:rsidP="00D77A03">
      <w:r>
        <w:t xml:space="preserve">UHL to ensure that all consultants and relevant staff are aware of the protocol </w:t>
      </w:r>
    </w:p>
    <w:p w:rsidR="00836D88" w:rsidRDefault="00836D88" w:rsidP="00D77A03">
      <w:pPr>
        <w:rPr>
          <w:u w:val="single"/>
        </w:rPr>
      </w:pPr>
      <w:r w:rsidRPr="00836D88">
        <w:rPr>
          <w:u w:val="single"/>
        </w:rPr>
        <w:t>Other stakeholders and the public</w:t>
      </w:r>
    </w:p>
    <w:p w:rsidR="00563566" w:rsidRPr="003219FB" w:rsidRDefault="003219FB" w:rsidP="00D77A03">
      <w:r w:rsidRPr="003219FB">
        <w:rPr>
          <w:highlight w:val="yellow"/>
        </w:rPr>
        <w:t>TO BE ADVISED</w:t>
      </w:r>
    </w:p>
    <w:p w:rsidR="00621315" w:rsidRDefault="00621315" w:rsidP="00D77A03">
      <w:pPr>
        <w:rPr>
          <w:b/>
        </w:rPr>
      </w:pPr>
      <w:r w:rsidRPr="00621315">
        <w:rPr>
          <w:b/>
        </w:rPr>
        <w:t>Embedding the new arrangements within the local health care system</w:t>
      </w:r>
      <w:r>
        <w:rPr>
          <w:b/>
        </w:rPr>
        <w:t xml:space="preserve"> </w:t>
      </w:r>
    </w:p>
    <w:p w:rsidR="00074728" w:rsidRDefault="00074728" w:rsidP="00D77A03">
      <w:r>
        <w:t xml:space="preserve">{DATE} </w:t>
      </w:r>
      <w:r w:rsidRPr="00074728">
        <w:t>Contracting and pe</w:t>
      </w:r>
      <w:r>
        <w:t>r</w:t>
      </w:r>
      <w:r w:rsidRPr="00074728">
        <w:t xml:space="preserve">formance </w:t>
      </w:r>
      <w:r>
        <w:t xml:space="preserve">on behalf of </w:t>
      </w:r>
      <w:r w:rsidRPr="00074728">
        <w:t xml:space="preserve">LCCG </w:t>
      </w:r>
      <w:r>
        <w:t>to propose Contact Variation</w:t>
      </w:r>
      <w:r w:rsidRPr="00074728">
        <w:t xml:space="preserve"> serve on UHL</w:t>
      </w:r>
      <w:r>
        <w:t xml:space="preserve"> and co process</w:t>
      </w:r>
    </w:p>
    <w:p w:rsidR="00621315" w:rsidRDefault="00621315" w:rsidP="00D77A03"/>
    <w:p w:rsidR="00621315" w:rsidRDefault="00621315" w:rsidP="00D77A03"/>
    <w:p w:rsidR="00621315" w:rsidRDefault="00621315" w:rsidP="00D77A03"/>
    <w:p w:rsidR="00836D88" w:rsidRDefault="00621315" w:rsidP="00D77A03">
      <w:pPr>
        <w:rPr>
          <w:b/>
        </w:rPr>
      </w:pPr>
      <w:r w:rsidRPr="00621315">
        <w:rPr>
          <w:b/>
        </w:rPr>
        <w:lastRenderedPageBreak/>
        <w:t>P</w:t>
      </w:r>
      <w:r>
        <w:rPr>
          <w:b/>
        </w:rPr>
        <w:t>art 2</w:t>
      </w:r>
      <w:r w:rsidRPr="00621315">
        <w:rPr>
          <w:b/>
        </w:rPr>
        <w:t xml:space="preserve"> </w:t>
      </w:r>
      <w:r>
        <w:rPr>
          <w:b/>
        </w:rPr>
        <w:t>C</w:t>
      </w:r>
      <w:r w:rsidRPr="00836D88">
        <w:rPr>
          <w:b/>
        </w:rPr>
        <w:t>ompliance</w:t>
      </w:r>
      <w:r>
        <w:rPr>
          <w:b/>
        </w:rPr>
        <w:t xml:space="preserve"> and </w:t>
      </w:r>
      <w:r w:rsidR="00836D88" w:rsidRPr="00836D88">
        <w:rPr>
          <w:b/>
        </w:rPr>
        <w:t xml:space="preserve">Monitoring </w:t>
      </w:r>
    </w:p>
    <w:p w:rsidR="00DF17CD" w:rsidRDefault="00836D88" w:rsidP="00836D88">
      <w:r w:rsidRPr="00DF17CD">
        <w:rPr>
          <w:u w:val="single"/>
        </w:rPr>
        <w:t>Routine monitoring</w:t>
      </w:r>
      <w:r>
        <w:t xml:space="preserve"> </w:t>
      </w:r>
    </w:p>
    <w:p w:rsidR="00DF17CD" w:rsidRDefault="00DF17CD" w:rsidP="00836D88">
      <w:r>
        <w:t>Compliance wi</w:t>
      </w:r>
      <w:r w:rsidR="00836D88">
        <w:t xml:space="preserve">ll be </w:t>
      </w:r>
      <w:r>
        <w:t xml:space="preserve">monitored </w:t>
      </w:r>
      <w:r w:rsidR="00836D88">
        <w:t>through SLAM using t</w:t>
      </w:r>
      <w:r w:rsidR="00836D88" w:rsidRPr="00836D88">
        <w:t xml:space="preserve">he </w:t>
      </w:r>
      <w:r>
        <w:t xml:space="preserve">following </w:t>
      </w:r>
      <w:r w:rsidR="00836D88" w:rsidRPr="00836D88">
        <w:t xml:space="preserve">codes </w:t>
      </w:r>
    </w:p>
    <w:p w:rsidR="00836D88" w:rsidRPr="00836D88" w:rsidRDefault="00DF17CD" w:rsidP="00836D88">
      <w:r>
        <w:t>R</w:t>
      </w:r>
      <w:r w:rsidR="00836D88" w:rsidRPr="00836D88">
        <w:t>eferral initiated by the same consultant:</w:t>
      </w:r>
    </w:p>
    <w:p w:rsidR="00836D88" w:rsidRPr="00836D88" w:rsidRDefault="00836D88" w:rsidP="00DF17CD">
      <w:pPr>
        <w:pStyle w:val="ListParagraph"/>
        <w:numPr>
          <w:ilvl w:val="0"/>
          <w:numId w:val="7"/>
        </w:numPr>
      </w:pPr>
      <w:r w:rsidRPr="00836D88">
        <w:t>01 Following an emergency admission</w:t>
      </w:r>
    </w:p>
    <w:p w:rsidR="00836D88" w:rsidRPr="00836D88" w:rsidRDefault="00836D88" w:rsidP="00DF17CD">
      <w:pPr>
        <w:pStyle w:val="ListParagraph"/>
        <w:numPr>
          <w:ilvl w:val="0"/>
          <w:numId w:val="7"/>
        </w:numPr>
      </w:pPr>
      <w:r w:rsidRPr="00836D88">
        <w:t>02 Following a Domiciliary Consultation</w:t>
      </w:r>
    </w:p>
    <w:p w:rsidR="00836D88" w:rsidRPr="00836D88" w:rsidRDefault="00A53FA3" w:rsidP="006C6C63">
      <w:pPr>
        <w:pStyle w:val="ListParagraph"/>
        <w:numPr>
          <w:ilvl w:val="0"/>
          <w:numId w:val="7"/>
        </w:numPr>
      </w:pPr>
      <w:r>
        <w:t>10 Following an Accident a</w:t>
      </w:r>
      <w:r w:rsidR="00836D88" w:rsidRPr="00836D88">
        <w:t xml:space="preserve">nd Emergency Attendance </w:t>
      </w:r>
    </w:p>
    <w:p w:rsidR="00836D88" w:rsidRDefault="00836D88" w:rsidP="00DF17CD">
      <w:pPr>
        <w:pStyle w:val="ListParagraph"/>
        <w:numPr>
          <w:ilvl w:val="0"/>
          <w:numId w:val="7"/>
        </w:numPr>
      </w:pPr>
      <w:r w:rsidRPr="00836D88">
        <w:t>11 Other - initiated by the CONSULTANT responsible for the Consultant Out-Patient Episode</w:t>
      </w:r>
    </w:p>
    <w:p w:rsidR="0046201E" w:rsidRDefault="0046201E" w:rsidP="00DF17CD">
      <w:pPr>
        <w:pStyle w:val="ListParagraph"/>
        <w:numPr>
          <w:ilvl w:val="0"/>
          <w:numId w:val="7"/>
        </w:numPr>
      </w:pPr>
      <w:r w:rsidRPr="0046201E">
        <w:t xml:space="preserve">290 </w:t>
      </w:r>
      <w:r>
        <w:t>Community Paediatrics</w:t>
      </w:r>
    </w:p>
    <w:p w:rsidR="00836D88" w:rsidRPr="00836D88" w:rsidRDefault="00836D88" w:rsidP="00836D88">
      <w:r w:rsidRPr="00836D88">
        <w:t xml:space="preserve">The codes </w:t>
      </w:r>
      <w:r w:rsidR="00DF17CD">
        <w:t xml:space="preserve">to be </w:t>
      </w:r>
      <w:r w:rsidRPr="00836D88">
        <w:t>used to monitor ‘Initiated by a different consultant’ are:</w:t>
      </w:r>
    </w:p>
    <w:p w:rsidR="006C6C63" w:rsidRDefault="00A53FA3" w:rsidP="00DF17CD">
      <w:pPr>
        <w:pStyle w:val="ListParagraph"/>
        <w:numPr>
          <w:ilvl w:val="0"/>
          <w:numId w:val="7"/>
        </w:numPr>
      </w:pPr>
      <w:r>
        <w:t>04 Referral from an Accident a</w:t>
      </w:r>
      <w:r w:rsidR="00836D88" w:rsidRPr="00836D88">
        <w:t>nd Emergency Department</w:t>
      </w:r>
    </w:p>
    <w:p w:rsidR="00836D88" w:rsidRPr="00836D88" w:rsidRDefault="00836D88" w:rsidP="00DF17CD">
      <w:pPr>
        <w:pStyle w:val="ListParagraph"/>
        <w:numPr>
          <w:ilvl w:val="0"/>
          <w:numId w:val="7"/>
        </w:numPr>
      </w:pPr>
      <w:r w:rsidRPr="00836D88">
        <w:t>05 Referral from a CONSULT</w:t>
      </w:r>
      <w:r w:rsidR="00A53FA3">
        <w:t>ANT, other than in an Accident a</w:t>
      </w:r>
      <w:r w:rsidRPr="00836D88">
        <w:t>nd Emergency Department</w:t>
      </w:r>
    </w:p>
    <w:p w:rsidR="00836D88" w:rsidRDefault="00074728" w:rsidP="00D77A03">
      <w:pPr>
        <w:rPr>
          <w:u w:val="single"/>
        </w:rPr>
      </w:pPr>
      <w:r w:rsidRPr="00074728">
        <w:rPr>
          <w:u w:val="single"/>
        </w:rPr>
        <w:t xml:space="preserve">Review </w:t>
      </w:r>
    </w:p>
    <w:p w:rsidR="00074728" w:rsidRPr="003219FB" w:rsidRDefault="00074728" w:rsidP="00D77A03">
      <w:r w:rsidRPr="003219FB">
        <w:t>Oper</w:t>
      </w:r>
      <w:r w:rsidR="003219FB" w:rsidRPr="003219FB">
        <w:t>a</w:t>
      </w:r>
      <w:r w:rsidRPr="003219FB">
        <w:t>tion of the protoc</w:t>
      </w:r>
      <w:r w:rsidR="003219FB" w:rsidRPr="003219FB">
        <w:t>o</w:t>
      </w:r>
      <w:r w:rsidRPr="003219FB">
        <w:t>l to be revi</w:t>
      </w:r>
      <w:r w:rsidR="003219FB" w:rsidRPr="003219FB">
        <w:t>e</w:t>
      </w:r>
      <w:r w:rsidRPr="003219FB">
        <w:t xml:space="preserve">wed </w:t>
      </w:r>
      <w:r w:rsidR="0089560B">
        <w:t>December 2017</w:t>
      </w:r>
      <w:r w:rsidR="00800795">
        <w:t xml:space="preserve"> </w:t>
      </w:r>
    </w:p>
    <w:p w:rsidR="00D77A03" w:rsidRPr="00D77A03" w:rsidRDefault="00D77A03" w:rsidP="00D77A03">
      <w:pPr>
        <w:rPr>
          <w:b/>
        </w:rPr>
      </w:pPr>
      <w:r w:rsidRPr="00D77A03">
        <w:rPr>
          <w:b/>
        </w:rPr>
        <w:t xml:space="preserve">Business rules </w:t>
      </w:r>
    </w:p>
    <w:p w:rsidR="00074728" w:rsidRPr="00074728" w:rsidRDefault="00074728" w:rsidP="00D77A03">
      <w:pPr>
        <w:rPr>
          <w:u w:val="single"/>
        </w:rPr>
      </w:pPr>
      <w:r w:rsidRPr="00074728">
        <w:rPr>
          <w:u w:val="single"/>
        </w:rPr>
        <w:t xml:space="preserve">Effective date </w:t>
      </w:r>
    </w:p>
    <w:p w:rsidR="00563566" w:rsidRDefault="00074728" w:rsidP="00D77A03">
      <w:r w:rsidRPr="00074728">
        <w:t xml:space="preserve">To be applied from date of </w:t>
      </w:r>
      <w:r w:rsidR="00563566">
        <w:t xml:space="preserve">the </w:t>
      </w:r>
      <w:r w:rsidRPr="00074728">
        <w:t>variation a</w:t>
      </w:r>
      <w:bookmarkStart w:id="0" w:name="_GoBack"/>
      <w:bookmarkEnd w:id="0"/>
      <w:r w:rsidRPr="00074728">
        <w:t xml:space="preserve">greement </w:t>
      </w:r>
      <w:r w:rsidR="00563566">
        <w:t xml:space="preserve">(assume </w:t>
      </w:r>
      <w:proofErr w:type="spellStart"/>
      <w:r w:rsidR="00563566">
        <w:t>w.e.f</w:t>
      </w:r>
      <w:proofErr w:type="spellEnd"/>
      <w:r w:rsidR="00563566">
        <w:t xml:space="preserve"> Q2/M6)</w:t>
      </w:r>
    </w:p>
    <w:p w:rsidR="00800795" w:rsidRPr="00800795" w:rsidRDefault="00800795" w:rsidP="00D77A03">
      <w:pPr>
        <w:rPr>
          <w:u w:val="single"/>
        </w:rPr>
      </w:pPr>
      <w:r w:rsidRPr="00800795">
        <w:rPr>
          <w:u w:val="single"/>
        </w:rPr>
        <w:t xml:space="preserve">Applicability </w:t>
      </w:r>
    </w:p>
    <w:p w:rsidR="00621315" w:rsidRDefault="00621315" w:rsidP="00D77A03">
      <w:r>
        <w:t xml:space="preserve">The </w:t>
      </w:r>
      <w:r w:rsidR="00A53FA3">
        <w:t>C2C</w:t>
      </w:r>
      <w:r w:rsidRPr="00621315">
        <w:t xml:space="preserve"> referral protocol</w:t>
      </w:r>
      <w:r>
        <w:t xml:space="preserve"> shall form part of the specification of the Services and shall apply to all the Services provided under the Contract unless specified to the contrary. </w:t>
      </w:r>
    </w:p>
    <w:p w:rsidR="00621315" w:rsidRDefault="00621315" w:rsidP="00D77A03">
      <w:r w:rsidRPr="00621315">
        <w:t>Should any dispute occur in the operation th</w:t>
      </w:r>
      <w:r>
        <w:t>e</w:t>
      </w:r>
      <w:r w:rsidRPr="00621315">
        <w:t xml:space="preserve"> </w:t>
      </w:r>
      <w:r w:rsidR="00A53FA3">
        <w:t>C2C</w:t>
      </w:r>
      <w:r w:rsidRPr="00621315">
        <w:t xml:space="preserve"> referral protocol, under the terms of the standard NHS Acute Contract 2014/15 and such Contract(s) as may subsequently be agreed, the Contract Terms shall have precedence.  </w:t>
      </w:r>
    </w:p>
    <w:p w:rsidR="00836D88" w:rsidRPr="00836D88" w:rsidRDefault="00836D88" w:rsidP="00D77A03">
      <w:pPr>
        <w:rPr>
          <w:u w:val="single"/>
        </w:rPr>
      </w:pPr>
      <w:r w:rsidRPr="00836D88">
        <w:rPr>
          <w:u w:val="single"/>
        </w:rPr>
        <w:t xml:space="preserve">Charging  </w:t>
      </w:r>
    </w:p>
    <w:p w:rsidR="00836D88" w:rsidRDefault="00A53FA3" w:rsidP="00D77A03">
      <w:r w:rsidRPr="002052B5">
        <w:t>C2C</w:t>
      </w:r>
      <w:r w:rsidR="00D77A03" w:rsidRPr="002052B5">
        <w:t xml:space="preserve"> </w:t>
      </w:r>
      <w:r w:rsidR="006C6C63">
        <w:t xml:space="preserve">referrals within the same specialty will be chargeable on the basis of </w:t>
      </w:r>
      <w:proofErr w:type="spellStart"/>
      <w:r w:rsidR="006C6C63">
        <w:t>OPFUp</w:t>
      </w:r>
      <w:proofErr w:type="spellEnd"/>
      <w:r w:rsidR="006C6C63">
        <w:t xml:space="preserve"> not OPFA and otherwise as per national tariff.</w:t>
      </w:r>
    </w:p>
    <w:p w:rsidR="00836D88" w:rsidRDefault="00836D88" w:rsidP="00D77A03">
      <w:r w:rsidRPr="00836D88">
        <w:rPr>
          <w:u w:val="single"/>
        </w:rPr>
        <w:t>Challenges</w:t>
      </w:r>
    </w:p>
    <w:p w:rsidR="00563566" w:rsidRDefault="00563566" w:rsidP="00D77A03">
      <w:r>
        <w:t>C</w:t>
      </w:r>
      <w:r w:rsidR="003219FB">
        <w:t>ommissioner c</w:t>
      </w:r>
      <w:r>
        <w:t xml:space="preserve">hallenges will be </w:t>
      </w:r>
      <w:r w:rsidR="003219FB">
        <w:t>raised</w:t>
      </w:r>
      <w:r>
        <w:t xml:space="preserve"> where monitoring indicates non-compliance with the protocol</w:t>
      </w:r>
      <w:r w:rsidR="003219FB">
        <w:t xml:space="preserve">, </w:t>
      </w:r>
      <w:r>
        <w:t>th</w:t>
      </w:r>
      <w:r w:rsidR="003219FB">
        <w:t>e</w:t>
      </w:r>
      <w:r>
        <w:t>se to be automatically gene</w:t>
      </w:r>
      <w:r w:rsidR="003219FB">
        <w:t>rated</w:t>
      </w:r>
      <w:r>
        <w:t xml:space="preserve"> </w:t>
      </w:r>
      <w:proofErr w:type="spellStart"/>
      <w:r>
        <w:t>w.e.f</w:t>
      </w:r>
      <w:proofErr w:type="spellEnd"/>
      <w:r>
        <w:t xml:space="preserve"> Q4 </w:t>
      </w:r>
    </w:p>
    <w:p w:rsidR="00D77A03" w:rsidRDefault="00D77A03" w:rsidP="00D77A03">
      <w:r>
        <w:t>C2C referrals to the following specialti</w:t>
      </w:r>
      <w:r w:rsidR="006C6C63">
        <w:t>es not normally expected and will</w:t>
      </w:r>
      <w:r>
        <w:t xml:space="preserve"> be challenged </w:t>
      </w:r>
    </w:p>
    <w:p w:rsidR="00D77A03" w:rsidRDefault="00D77A03" w:rsidP="00836D88">
      <w:pPr>
        <w:pStyle w:val="ListParagraph"/>
        <w:numPr>
          <w:ilvl w:val="0"/>
          <w:numId w:val="3"/>
        </w:numPr>
      </w:pPr>
      <w:r>
        <w:t>A&amp;E</w:t>
      </w:r>
    </w:p>
    <w:p w:rsidR="00D77A03" w:rsidRDefault="00C36320" w:rsidP="00836D88">
      <w:pPr>
        <w:pStyle w:val="ListParagraph"/>
        <w:numPr>
          <w:ilvl w:val="0"/>
          <w:numId w:val="3"/>
        </w:numPr>
      </w:pPr>
      <w:r>
        <w:lastRenderedPageBreak/>
        <w:t>Cosmetic</w:t>
      </w:r>
      <w:r w:rsidR="00D77A03">
        <w:t xml:space="preserve"> Surgery</w:t>
      </w:r>
    </w:p>
    <w:p w:rsidR="00D75576" w:rsidRDefault="00D75576" w:rsidP="00836D88">
      <w:pPr>
        <w:pStyle w:val="ListParagraph"/>
        <w:numPr>
          <w:ilvl w:val="0"/>
          <w:numId w:val="3"/>
        </w:numPr>
      </w:pPr>
      <w:r>
        <w:t>Low Priority Procedures (as per policy)</w:t>
      </w:r>
    </w:p>
    <w:p w:rsidR="00621315" w:rsidRDefault="00621315" w:rsidP="009A4AC7"/>
    <w:sectPr w:rsidR="0062131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72" w:rsidRDefault="004D7172" w:rsidP="004D7172">
      <w:pPr>
        <w:spacing w:after="0" w:line="240" w:lineRule="auto"/>
      </w:pPr>
      <w:r>
        <w:separator/>
      </w:r>
    </w:p>
  </w:endnote>
  <w:endnote w:type="continuationSeparator" w:id="0">
    <w:p w:rsidR="004D7172" w:rsidRDefault="004D7172" w:rsidP="004D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72" w:rsidRDefault="00D671D2">
    <w:pPr>
      <w:pStyle w:val="Footer"/>
    </w:pPr>
    <w:r>
      <w:t>Version 2</w:t>
    </w:r>
    <w:r w:rsidR="0089560B">
      <w:t>.2 – Dec</w:t>
    </w:r>
    <w:r w:rsidR="004D7172"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72" w:rsidRDefault="004D7172" w:rsidP="004D7172">
      <w:pPr>
        <w:spacing w:after="0" w:line="240" w:lineRule="auto"/>
      </w:pPr>
      <w:r>
        <w:separator/>
      </w:r>
    </w:p>
  </w:footnote>
  <w:footnote w:type="continuationSeparator" w:id="0">
    <w:p w:rsidR="004D7172" w:rsidRDefault="004D7172" w:rsidP="004D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9578"/>
      <w:docPartObj>
        <w:docPartGallery w:val="Watermarks"/>
        <w:docPartUnique/>
      </w:docPartObj>
    </w:sdtPr>
    <w:sdtEndPr/>
    <w:sdtContent>
      <w:p w:rsidR="00E439DC" w:rsidRDefault="0089560B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622"/>
    <w:multiLevelType w:val="hybridMultilevel"/>
    <w:tmpl w:val="99E69258"/>
    <w:lvl w:ilvl="0" w:tplc="FFF05DF0">
      <w:start w:val="5"/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977"/>
    <w:multiLevelType w:val="hybridMultilevel"/>
    <w:tmpl w:val="61BCD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4574"/>
    <w:multiLevelType w:val="hybridMultilevel"/>
    <w:tmpl w:val="5F5826CE"/>
    <w:lvl w:ilvl="0" w:tplc="FFF05DF0">
      <w:start w:val="5"/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A6C2E"/>
    <w:multiLevelType w:val="hybridMultilevel"/>
    <w:tmpl w:val="C5D06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64587"/>
    <w:multiLevelType w:val="hybridMultilevel"/>
    <w:tmpl w:val="1EBA1346"/>
    <w:lvl w:ilvl="0" w:tplc="FFF05DF0">
      <w:start w:val="5"/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E748A"/>
    <w:multiLevelType w:val="hybridMultilevel"/>
    <w:tmpl w:val="42485730"/>
    <w:lvl w:ilvl="0" w:tplc="60DE83FA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92D4E"/>
    <w:multiLevelType w:val="hybridMultilevel"/>
    <w:tmpl w:val="64708AF2"/>
    <w:lvl w:ilvl="0" w:tplc="FFF05DF0">
      <w:start w:val="5"/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65DD5"/>
    <w:multiLevelType w:val="hybridMultilevel"/>
    <w:tmpl w:val="B5727498"/>
    <w:lvl w:ilvl="0" w:tplc="60DE83FA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03"/>
    <w:rsid w:val="00074728"/>
    <w:rsid w:val="00083F36"/>
    <w:rsid w:val="002052B5"/>
    <w:rsid w:val="002F2EC1"/>
    <w:rsid w:val="003219FB"/>
    <w:rsid w:val="0046201E"/>
    <w:rsid w:val="00496E03"/>
    <w:rsid w:val="004D7172"/>
    <w:rsid w:val="00563566"/>
    <w:rsid w:val="00621315"/>
    <w:rsid w:val="006570D2"/>
    <w:rsid w:val="006C6C63"/>
    <w:rsid w:val="00800795"/>
    <w:rsid w:val="00836D88"/>
    <w:rsid w:val="0089560B"/>
    <w:rsid w:val="009A4AC7"/>
    <w:rsid w:val="00A53FA3"/>
    <w:rsid w:val="00AB2CC5"/>
    <w:rsid w:val="00BC0A58"/>
    <w:rsid w:val="00BD1BDB"/>
    <w:rsid w:val="00C36320"/>
    <w:rsid w:val="00D330C0"/>
    <w:rsid w:val="00D671D2"/>
    <w:rsid w:val="00D75576"/>
    <w:rsid w:val="00D77A03"/>
    <w:rsid w:val="00DE43E2"/>
    <w:rsid w:val="00DF17CD"/>
    <w:rsid w:val="00E439DC"/>
    <w:rsid w:val="00F743ED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72"/>
  </w:style>
  <w:style w:type="paragraph" w:styleId="Footer">
    <w:name w:val="footer"/>
    <w:basedOn w:val="Normal"/>
    <w:link w:val="FooterChar"/>
    <w:uiPriority w:val="99"/>
    <w:unhideWhenUsed/>
    <w:rsid w:val="004D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72"/>
  </w:style>
  <w:style w:type="paragraph" w:styleId="Footer">
    <w:name w:val="footer"/>
    <w:basedOn w:val="Normal"/>
    <w:link w:val="FooterChar"/>
    <w:uiPriority w:val="99"/>
    <w:unhideWhenUsed/>
    <w:rsid w:val="004D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Charles</dc:creator>
  <cp:lastModifiedBy>Davis Ashley</cp:lastModifiedBy>
  <cp:revision>2</cp:revision>
  <dcterms:created xsi:type="dcterms:W3CDTF">2014-12-16T16:55:00Z</dcterms:created>
  <dcterms:modified xsi:type="dcterms:W3CDTF">2014-12-16T16:55:00Z</dcterms:modified>
</cp:coreProperties>
</file>